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BBF" w:rsidRPr="00F33BBF" w:rsidRDefault="00F33BBF" w:rsidP="00F33BBF">
      <w:pPr>
        <w:widowControl w:val="0"/>
        <w:tabs>
          <w:tab w:val="left" w:pos="1050"/>
          <w:tab w:val="left" w:pos="11057"/>
        </w:tabs>
        <w:jc w:val="center"/>
        <w:rPr>
          <w:b/>
          <w:lang w:val="kk-KZ"/>
        </w:rPr>
      </w:pPr>
      <w:r w:rsidRPr="00F33BBF">
        <w:rPr>
          <w:b/>
          <w:lang w:val="kk-KZ"/>
        </w:rPr>
        <w:t xml:space="preserve">СРАВНИТЕЛЬНАЯ ТАБЛИЦА </w:t>
      </w:r>
    </w:p>
    <w:p w:rsidR="00F33BBF" w:rsidRPr="00F33BBF" w:rsidRDefault="00F33BBF" w:rsidP="00F33BBF">
      <w:pPr>
        <w:widowControl w:val="0"/>
        <w:tabs>
          <w:tab w:val="left" w:pos="1050"/>
          <w:tab w:val="left" w:pos="11057"/>
        </w:tabs>
        <w:jc w:val="center"/>
        <w:rPr>
          <w:b/>
        </w:rPr>
      </w:pPr>
      <w:r w:rsidRPr="00F33BBF">
        <w:rPr>
          <w:b/>
          <w:lang w:val="kk-KZ"/>
        </w:rPr>
        <w:t xml:space="preserve">к проекту приказа Министра промышленности и строительства Республики Казахстан </w:t>
      </w:r>
      <w:r w:rsidRPr="00F33BBF">
        <w:rPr>
          <w:b/>
        </w:rPr>
        <w:t>«О внесении дополнения в приказ Министра индустрии и инфраструктурного развития Республики Казахстан от 15 октября 2019 года № 776 «Об утверждении перечня видов деятельности, технологически связанных с производством товаров, работ, услуг по ведению государственного градостроительного кадастра»</w:t>
      </w:r>
    </w:p>
    <w:p w:rsidR="00C4627D" w:rsidRPr="00F33BBF" w:rsidRDefault="00C4627D">
      <w:pPr>
        <w:rPr>
          <w:b/>
          <w:color w:val="000000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5"/>
        <w:gridCol w:w="3031"/>
        <w:gridCol w:w="2379"/>
        <w:gridCol w:w="3406"/>
        <w:gridCol w:w="4919"/>
      </w:tblGrid>
      <w:tr w:rsidR="00F33BBF" w:rsidTr="005B787A">
        <w:tc>
          <w:tcPr>
            <w:tcW w:w="825" w:type="dxa"/>
            <w:vAlign w:val="center"/>
          </w:tcPr>
          <w:p w:rsidR="00F33BBF" w:rsidRPr="00EF3D20" w:rsidRDefault="00F33BBF" w:rsidP="00F33BBF">
            <w:pPr>
              <w:jc w:val="center"/>
              <w:rPr>
                <w:b/>
              </w:rPr>
            </w:pPr>
            <w:r w:rsidRPr="00EF3D20">
              <w:rPr>
                <w:b/>
              </w:rPr>
              <w:t>№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F33BBF" w:rsidRPr="00EF3D20" w:rsidRDefault="00F33BBF" w:rsidP="00F33BBF">
            <w:pPr>
              <w:jc w:val="center"/>
              <w:rPr>
                <w:b/>
              </w:rPr>
            </w:pPr>
            <w:r w:rsidRPr="00EF3D20">
              <w:rPr>
                <w:b/>
              </w:rPr>
              <w:t>Структурный элемент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F33BBF" w:rsidRPr="00EF3D20" w:rsidRDefault="00F33BBF" w:rsidP="00F33BBF">
            <w:pPr>
              <w:jc w:val="center"/>
              <w:rPr>
                <w:b/>
              </w:rPr>
            </w:pPr>
            <w:r w:rsidRPr="00EF3D20">
              <w:rPr>
                <w:b/>
              </w:rPr>
              <w:t>Действующая редакция</w:t>
            </w:r>
          </w:p>
        </w:tc>
        <w:tc>
          <w:tcPr>
            <w:tcW w:w="3406" w:type="dxa"/>
            <w:shd w:val="clear" w:color="auto" w:fill="auto"/>
            <w:vAlign w:val="center"/>
          </w:tcPr>
          <w:p w:rsidR="00F33BBF" w:rsidRPr="00EF3D20" w:rsidRDefault="00F33BBF" w:rsidP="00F33BBF">
            <w:pPr>
              <w:jc w:val="center"/>
              <w:rPr>
                <w:b/>
              </w:rPr>
            </w:pPr>
            <w:r w:rsidRPr="00EF3D20">
              <w:rPr>
                <w:b/>
              </w:rPr>
              <w:t>Предлагаемая редакция М</w:t>
            </w:r>
            <w:r>
              <w:rPr>
                <w:b/>
              </w:rPr>
              <w:t>ПС</w:t>
            </w:r>
          </w:p>
        </w:tc>
        <w:tc>
          <w:tcPr>
            <w:tcW w:w="4919" w:type="dxa"/>
            <w:shd w:val="clear" w:color="auto" w:fill="auto"/>
            <w:vAlign w:val="center"/>
          </w:tcPr>
          <w:p w:rsidR="00F33BBF" w:rsidRPr="00EF3D20" w:rsidRDefault="00F33BBF" w:rsidP="00F33BBF">
            <w:pPr>
              <w:jc w:val="center"/>
              <w:rPr>
                <w:b/>
              </w:rPr>
            </w:pPr>
            <w:r w:rsidRPr="00EF3D20">
              <w:rPr>
                <w:b/>
              </w:rPr>
              <w:t>Обоснование</w:t>
            </w:r>
          </w:p>
        </w:tc>
      </w:tr>
      <w:tr w:rsidR="00C4627D" w:rsidTr="00C4627D">
        <w:tc>
          <w:tcPr>
            <w:tcW w:w="14560" w:type="dxa"/>
            <w:gridSpan w:val="5"/>
          </w:tcPr>
          <w:p w:rsidR="00C4627D" w:rsidRDefault="00F33BBF" w:rsidP="00C4627D">
            <w:pPr>
              <w:jc w:val="center"/>
              <w:rPr>
                <w:b/>
                <w:color w:val="000000"/>
                <w:lang w:val="kk-KZ"/>
              </w:rPr>
            </w:pPr>
            <w:r w:rsidRPr="00EF3D20">
              <w:rPr>
                <w:b/>
                <w:color w:val="000000"/>
              </w:rPr>
              <w:t>Приказ Министра индустрии и инфраструктурного развития Республики Казахстан от 15 октября 2019 года № 776 «Об утверждении перечня видов деятельности, технологически связанных с производством товаров, работ, услуг по ведению государственного градостроительного кадастра»</w:t>
            </w:r>
          </w:p>
        </w:tc>
      </w:tr>
      <w:tr w:rsidR="00C4627D" w:rsidTr="00C4627D">
        <w:tc>
          <w:tcPr>
            <w:tcW w:w="825" w:type="dxa"/>
          </w:tcPr>
          <w:p w:rsidR="00C4627D" w:rsidRPr="00561F82" w:rsidRDefault="00C4627D" w:rsidP="00C4627D">
            <w:pPr>
              <w:jc w:val="center"/>
            </w:pPr>
            <w:r>
              <w:t>1</w:t>
            </w:r>
          </w:p>
        </w:tc>
        <w:tc>
          <w:tcPr>
            <w:tcW w:w="3031" w:type="dxa"/>
          </w:tcPr>
          <w:p w:rsidR="00C4627D" w:rsidRPr="00F33BBF" w:rsidRDefault="00F33BBF" w:rsidP="00C4627D">
            <w:pPr>
              <w:rPr>
                <w:b/>
                <w:lang w:val="kk-KZ"/>
              </w:rPr>
            </w:pPr>
            <w:r w:rsidRPr="00F33BBF">
              <w:rPr>
                <w:b/>
              </w:rPr>
              <w:t>Новый пункт 5</w:t>
            </w:r>
          </w:p>
        </w:tc>
        <w:tc>
          <w:tcPr>
            <w:tcW w:w="2379" w:type="dxa"/>
          </w:tcPr>
          <w:p w:rsidR="00C4627D" w:rsidRPr="00C4627D" w:rsidRDefault="00F33BBF" w:rsidP="00C4627D">
            <w:pPr>
              <w:rPr>
                <w:lang w:val="kk-KZ"/>
              </w:rPr>
            </w:pPr>
            <w:r w:rsidRPr="00EF3D20">
              <w:rPr>
                <w:b/>
                <w:color w:val="000000"/>
              </w:rPr>
              <w:t>Отсутствует</w:t>
            </w:r>
          </w:p>
        </w:tc>
        <w:tc>
          <w:tcPr>
            <w:tcW w:w="3406" w:type="dxa"/>
          </w:tcPr>
          <w:p w:rsidR="00C4627D" w:rsidRPr="00C4627D" w:rsidRDefault="00F33BBF" w:rsidP="00C4627D">
            <w:pPr>
              <w:rPr>
                <w:lang w:val="kk-KZ"/>
              </w:rPr>
            </w:pPr>
            <w:r w:rsidRPr="00F33BBF">
              <w:rPr>
                <w:b/>
                <w:lang w:val="kk-KZ"/>
              </w:rPr>
              <w:t>5.</w:t>
            </w:r>
            <w:r w:rsidRPr="00F33BBF">
              <w:rPr>
                <w:lang w:val="kk-KZ"/>
              </w:rPr>
              <w:tab/>
            </w:r>
            <w:r w:rsidRPr="00F33BBF">
              <w:rPr>
                <w:b/>
                <w:lang w:val="kk-KZ"/>
              </w:rPr>
              <w:t>Методологическое сопровождение разработки градостроительных проектов в Автоматизированной информационной системе государственного градостроительного кадастра</w:t>
            </w:r>
          </w:p>
        </w:tc>
        <w:tc>
          <w:tcPr>
            <w:tcW w:w="4919" w:type="dxa"/>
          </w:tcPr>
          <w:p w:rsidR="00F33BBF" w:rsidRPr="00A44BD2" w:rsidRDefault="00F33BBF" w:rsidP="00F33BBF">
            <w:pPr>
              <w:jc w:val="both"/>
              <w:rPr>
                <w:i/>
                <w:sz w:val="20"/>
                <w:szCs w:val="20"/>
              </w:rPr>
            </w:pPr>
            <w:r w:rsidRPr="00A44BD2">
              <w:t xml:space="preserve">Приведение в соответствие с Законом «Об архитектурной, градостроительной и строительной деятельности в Республике Казахстан» </w:t>
            </w:r>
            <w:r w:rsidRPr="00A44BD2">
              <w:rPr>
                <w:i/>
                <w:sz w:val="22"/>
              </w:rPr>
              <w:t>(далее – Закон)</w:t>
            </w:r>
            <w:r w:rsidRPr="00A44BD2">
              <w:t xml:space="preserve"> в рамках реализации Закона от 05 апреля 2023 года «О внесении изменений и дополнений в некоторые законодательные акты Республики Казахстан по вопросам </w:t>
            </w:r>
            <w:proofErr w:type="spellStart"/>
            <w:r w:rsidRPr="00A44BD2">
              <w:t>цифровизации</w:t>
            </w:r>
            <w:proofErr w:type="spellEnd"/>
            <w:r w:rsidRPr="00A44BD2">
              <w:t xml:space="preserve"> государственных услуг в сфере земельных отношений» </w:t>
            </w:r>
            <w:r w:rsidRPr="00A44BD2">
              <w:rPr>
                <w:i/>
                <w:sz w:val="20"/>
                <w:szCs w:val="20"/>
              </w:rPr>
              <w:t>(ст.47, 47-1, 61 Закона).</w:t>
            </w:r>
          </w:p>
          <w:p w:rsidR="00F33BBF" w:rsidRDefault="00F33BBF" w:rsidP="00F33BBF">
            <w:pPr>
              <w:jc w:val="both"/>
              <w:rPr>
                <w:color w:val="000000"/>
                <w:spacing w:val="2"/>
                <w:shd w:val="clear" w:color="auto" w:fill="FFFFFF"/>
              </w:rPr>
            </w:pPr>
            <w:r w:rsidRPr="007A6527">
              <w:rPr>
                <w:sz w:val="22"/>
                <w:szCs w:val="20"/>
              </w:rPr>
              <w:t xml:space="preserve">В соответствии с пунктом 2-4 Правил </w:t>
            </w:r>
            <w:r w:rsidRPr="007A6527">
              <w:t xml:space="preserve"> </w:t>
            </w:r>
            <w:r w:rsidRPr="007A6527">
              <w:rPr>
                <w:sz w:val="22"/>
                <w:szCs w:val="20"/>
              </w:rPr>
              <w:t>разработки, согласования и утверждения градостроительных проектов (генеральных планов населенных пунктов, проектов детальной планировки и проектов застройки)</w:t>
            </w:r>
            <w:r w:rsidRPr="007A6527">
              <w:t xml:space="preserve"> </w:t>
            </w:r>
            <w:r w:rsidRPr="007A6527">
              <w:rPr>
                <w:i/>
                <w:sz w:val="22"/>
                <w:szCs w:val="22"/>
              </w:rPr>
              <w:t xml:space="preserve">(приказ </w:t>
            </w:r>
            <w:r w:rsidRPr="007A6527">
              <w:rPr>
                <w:i/>
                <w:sz w:val="22"/>
              </w:rPr>
              <w:t xml:space="preserve">МИИР </w:t>
            </w:r>
            <w:r w:rsidRPr="007A6527">
              <w:rPr>
                <w:i/>
                <w:sz w:val="20"/>
                <w:szCs w:val="20"/>
              </w:rPr>
              <w:t xml:space="preserve">от 30 сентября 2020 года № 505), </w:t>
            </w:r>
            <w:r w:rsidRPr="007A652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Pr="007A6527">
              <w:rPr>
                <w:color w:val="000000"/>
                <w:spacing w:val="2"/>
                <w:shd w:val="clear" w:color="auto" w:fill="FFFFFF"/>
              </w:rPr>
              <w:t>до прохождения комплексной градостроительной экспертизы заказчик проектов ПДП обеспечивает их проверку на соответствие утвержденным генеральным планам населенных пунктов с использованием автоматизированной информационной системы Государственного градостроительного кадастра.</w:t>
            </w:r>
            <w:r>
              <w:rPr>
                <w:color w:val="000000"/>
                <w:spacing w:val="2"/>
                <w:shd w:val="clear" w:color="auto" w:fill="FFFFFF"/>
              </w:rPr>
              <w:t xml:space="preserve"> </w:t>
            </w:r>
          </w:p>
          <w:p w:rsidR="00F33BBF" w:rsidRDefault="00F33BBF" w:rsidP="00F33BBF">
            <w:pPr>
              <w:jc w:val="both"/>
              <w:rPr>
                <w:i/>
                <w:sz w:val="20"/>
                <w:szCs w:val="20"/>
              </w:rPr>
            </w:pPr>
            <w:r>
              <w:rPr>
                <w:color w:val="000000"/>
                <w:spacing w:val="2"/>
                <w:shd w:val="clear" w:color="auto" w:fill="FFFFFF"/>
              </w:rPr>
              <w:lastRenderedPageBreak/>
              <w:t>П</w:t>
            </w:r>
            <w:r w:rsidRPr="00A44BD2">
              <w:t xml:space="preserve">ри проведении комплексной градостроительной экспертизы ГП и ПДП населенных пунктов к заявке прилагаются исходные документы, включая информацию прохождения процедуры сопоставления разработанного градостроительного проекта со сведениями государственного градостроительного кадастра о градостроительном планировании территорий и населенных пунктов, предусмотренных в вышестоящих утвержденных градостроительных проектах согласно Правилам проведения комплексной градостроительной экспертизы градостроительных проектов всех уровней </w:t>
            </w:r>
            <w:r w:rsidRPr="00A44BD2">
              <w:rPr>
                <w:i/>
                <w:sz w:val="20"/>
                <w:szCs w:val="20"/>
              </w:rPr>
              <w:t xml:space="preserve">(приказ МНЭ от </w:t>
            </w:r>
            <w:r w:rsidRPr="00A44BD2">
              <w:rPr>
                <w:i/>
                <w:sz w:val="20"/>
                <w:szCs w:val="20"/>
              </w:rPr>
              <w:br/>
              <w:t xml:space="preserve">20 ноября 2015 года № 706, изменения приказом  МИИР от 14 июля </w:t>
            </w:r>
            <w:r w:rsidRPr="00A44BD2">
              <w:rPr>
                <w:i/>
                <w:sz w:val="20"/>
                <w:szCs w:val="20"/>
              </w:rPr>
              <w:br/>
              <w:t>2023 года № 513. Зарегистрирован в МЮ 18 июля 2023 года № 33101).</w:t>
            </w:r>
          </w:p>
          <w:p w:rsidR="00F33BBF" w:rsidRPr="005C1D44" w:rsidRDefault="00F33BBF" w:rsidP="00F33BBF">
            <w:pPr>
              <w:jc w:val="both"/>
              <w:rPr>
                <w:sz w:val="22"/>
                <w:szCs w:val="20"/>
              </w:rPr>
            </w:pPr>
            <w:r w:rsidRPr="007A6527">
              <w:rPr>
                <w:sz w:val="22"/>
                <w:szCs w:val="20"/>
              </w:rPr>
              <w:t>При проведении указанных процедур осуществляется методологическое сопровождение разработки градостроительных проектов в Автоматизированной информационной системе государственного градостроительного кадастра.</w:t>
            </w:r>
          </w:p>
          <w:p w:rsidR="00C4627D" w:rsidRPr="00F33BBF" w:rsidRDefault="00C4627D" w:rsidP="00C4627D">
            <w:pPr>
              <w:rPr>
                <w:color w:val="000000"/>
              </w:rPr>
            </w:pPr>
          </w:p>
        </w:tc>
      </w:tr>
    </w:tbl>
    <w:p w:rsidR="00C4627D" w:rsidRDefault="00C4627D">
      <w:pPr>
        <w:rPr>
          <w:b/>
          <w:color w:val="000000"/>
          <w:lang w:val="kk-KZ"/>
        </w:rPr>
      </w:pPr>
    </w:p>
    <w:p w:rsidR="00C4627D" w:rsidRDefault="00C4627D">
      <w:pPr>
        <w:rPr>
          <w:b/>
          <w:color w:val="000000"/>
          <w:lang w:val="kk-KZ"/>
        </w:rPr>
      </w:pPr>
    </w:p>
    <w:p w:rsidR="00C4627D" w:rsidRDefault="00C4627D">
      <w:pPr>
        <w:rPr>
          <w:b/>
          <w:color w:val="000000"/>
          <w:lang w:val="kk-KZ"/>
        </w:rPr>
      </w:pPr>
    </w:p>
    <w:p w:rsidR="00C4627D" w:rsidRDefault="00C4627D">
      <w:pPr>
        <w:rPr>
          <w:b/>
          <w:color w:val="000000"/>
          <w:lang w:val="kk-KZ"/>
        </w:rPr>
      </w:pPr>
    </w:p>
    <w:p w:rsidR="00C4627D" w:rsidRDefault="00C4627D">
      <w:pPr>
        <w:rPr>
          <w:b/>
          <w:color w:val="000000"/>
          <w:lang w:val="kk-KZ"/>
        </w:rPr>
      </w:pPr>
    </w:p>
    <w:sectPr w:rsidR="00C4627D" w:rsidSect="00C462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27D"/>
    <w:rsid w:val="00142C8F"/>
    <w:rsid w:val="00C4627D"/>
    <w:rsid w:val="00F3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E0026-858E-4D71-9BA6-C0E72F2D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6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Алтынай Мустафа</dc:creator>
  <cp:keywords/>
  <dc:description/>
  <cp:lastModifiedBy>Алтынай Мустафа</cp:lastModifiedBy>
  <cp:revision>2</cp:revision>
  <dcterms:created xsi:type="dcterms:W3CDTF">2024-03-15T10:31:00Z</dcterms:created>
  <dcterms:modified xsi:type="dcterms:W3CDTF">2024-03-15T10:31:00Z</dcterms:modified>
</cp:coreProperties>
</file>